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D9E1" w14:textId="77777777" w:rsidR="002E6DB7" w:rsidRPr="00DD5686" w:rsidRDefault="002E6DB7" w:rsidP="00B207E0">
      <w:pPr>
        <w:pStyle w:val="Heading1"/>
        <w:rPr>
          <w:rFonts w:ascii="Arial" w:hAnsi="Arial" w:cs="Arial"/>
        </w:rPr>
      </w:pPr>
      <w:r w:rsidRPr="00DD5686">
        <w:rPr>
          <w:rFonts w:ascii="Arial" w:hAnsi="Arial" w:cs="Arial"/>
        </w:rPr>
        <w:t>Colona District Public Library</w:t>
      </w:r>
    </w:p>
    <w:p w14:paraId="48C13B91" w14:textId="77777777" w:rsidR="002E6DB7" w:rsidRPr="00DD5686" w:rsidRDefault="002E6DB7" w:rsidP="00DD5686">
      <w:pPr>
        <w:pStyle w:val="Heading1"/>
        <w:spacing w:after="240"/>
        <w:rPr>
          <w:rFonts w:ascii="Arial" w:hAnsi="Arial" w:cs="Arial"/>
        </w:rPr>
      </w:pPr>
      <w:r w:rsidRPr="00DD5686">
        <w:rPr>
          <w:rFonts w:ascii="Arial" w:hAnsi="Arial" w:cs="Arial"/>
        </w:rPr>
        <w:t>Investment of Public Funds Policy</w:t>
      </w:r>
    </w:p>
    <w:p w14:paraId="68F3EDD6" w14:textId="77777777" w:rsidR="002E6DB7" w:rsidRPr="00DD5686" w:rsidRDefault="002E6DB7" w:rsidP="00DD5686">
      <w:pPr>
        <w:pStyle w:val="p2"/>
        <w:spacing w:after="240" w:line="276" w:lineRule="auto"/>
        <w:ind w:left="720" w:hanging="720"/>
        <w:rPr>
          <w:rFonts w:ascii="Arial" w:hAnsi="Arial" w:cs="Arial"/>
        </w:rPr>
      </w:pPr>
      <w:r w:rsidRPr="00DD5686">
        <w:rPr>
          <w:rStyle w:val="Heading2Char"/>
          <w:rFonts w:ascii="Arial" w:hAnsi="Arial" w:cs="Arial"/>
        </w:rPr>
        <w:t>PURPOSE</w:t>
      </w:r>
      <w:r w:rsidR="00B207E0" w:rsidRPr="00DD5686">
        <w:rPr>
          <w:rStyle w:val="Heading2Char"/>
          <w:rFonts w:ascii="Arial" w:hAnsi="Arial" w:cs="Arial"/>
        </w:rPr>
        <w:t>:</w:t>
      </w:r>
      <w:r w:rsidRPr="00DD5686">
        <w:rPr>
          <w:rFonts w:ascii="Arial" w:hAnsi="Arial" w:cs="Arial"/>
        </w:rPr>
        <w:t xml:space="preserve">  The purpose of this policy statement is to outline the responsibilities, general objectives, and specific guidelines for management of public funds by the Colona District Public Library.</w:t>
      </w:r>
    </w:p>
    <w:p w14:paraId="765BB3B8" w14:textId="77777777" w:rsidR="002E6DB7" w:rsidRPr="00DD5686" w:rsidRDefault="002E6DB7" w:rsidP="00DD5686">
      <w:pPr>
        <w:pStyle w:val="p2"/>
        <w:spacing w:after="240" w:line="276" w:lineRule="auto"/>
        <w:ind w:left="720" w:hanging="720"/>
        <w:rPr>
          <w:rFonts w:ascii="Arial" w:hAnsi="Arial" w:cs="Arial"/>
        </w:rPr>
      </w:pPr>
      <w:r w:rsidRPr="00DD5686">
        <w:rPr>
          <w:rStyle w:val="Heading2Char"/>
          <w:rFonts w:ascii="Arial" w:hAnsi="Arial" w:cs="Arial"/>
        </w:rPr>
        <w:t>RESPONSIBILITIES</w:t>
      </w:r>
      <w:r w:rsidR="00B207E0" w:rsidRPr="00DD5686">
        <w:rPr>
          <w:rStyle w:val="Heading2Char"/>
          <w:rFonts w:ascii="Arial" w:hAnsi="Arial" w:cs="Arial"/>
        </w:rPr>
        <w:t>:</w:t>
      </w:r>
      <w:r w:rsidRPr="00DD5686">
        <w:rPr>
          <w:rFonts w:ascii="Arial" w:hAnsi="Arial" w:cs="Arial"/>
        </w:rPr>
        <w:t xml:space="preserve">  All investment policies and procedures of the Colona District Public Library will be in accordance with Illinois law. The authority of the Library Board of Library Trustees to control and invest public funds is defined in the Illinois Public Funds Investment Act, and the investments permitted are described therein. Administration and execution of these policies are the responsibility of the Treasurer, and, by designation, the Library Director acting under the authority of the Library Board of Trustees. Investments, fund balances, and the status of such accounts will be reported at each regularly scheduled meeting of the Library Board.</w:t>
      </w:r>
    </w:p>
    <w:p w14:paraId="2C6E53FD" w14:textId="77777777" w:rsidR="002E6DB7" w:rsidRPr="00DD5686" w:rsidRDefault="002E6DB7">
      <w:pPr>
        <w:pStyle w:val="p2"/>
        <w:ind w:left="720" w:hanging="720"/>
        <w:rPr>
          <w:rFonts w:ascii="Arial" w:hAnsi="Arial" w:cs="Arial"/>
        </w:rPr>
      </w:pPr>
      <w:r w:rsidRPr="00DD5686">
        <w:rPr>
          <w:rStyle w:val="Heading2Char"/>
          <w:rFonts w:ascii="Arial" w:hAnsi="Arial" w:cs="Arial"/>
        </w:rPr>
        <w:t>OBJECTIVES</w:t>
      </w:r>
      <w:r w:rsidR="00B207E0" w:rsidRPr="00DD5686">
        <w:rPr>
          <w:rStyle w:val="Heading2Char"/>
          <w:rFonts w:ascii="Arial" w:hAnsi="Arial" w:cs="Arial"/>
        </w:rPr>
        <w:t>:</w:t>
      </w:r>
      <w:r w:rsidRPr="00DD5686">
        <w:rPr>
          <w:rFonts w:ascii="Arial" w:hAnsi="Arial" w:cs="Arial"/>
        </w:rPr>
        <w:t xml:space="preserve"> In selecting financial institutions and investment instruments to be used, the following general objectives should be considered:</w:t>
      </w:r>
    </w:p>
    <w:p w14:paraId="1F98D373" w14:textId="46560397" w:rsidR="002E6DB7" w:rsidRPr="00DD5686" w:rsidRDefault="002E6DB7">
      <w:pPr>
        <w:pStyle w:val="p2"/>
        <w:ind w:left="720" w:hanging="720"/>
        <w:rPr>
          <w:rFonts w:ascii="Arial" w:hAnsi="Arial" w:cs="Arial"/>
        </w:rPr>
      </w:pPr>
      <w:r w:rsidRPr="00DD5686">
        <w:rPr>
          <w:rFonts w:ascii="Arial" w:hAnsi="Arial" w:cs="Arial"/>
        </w:rPr>
        <w:tab/>
        <w:t>•Safety</w:t>
      </w:r>
    </w:p>
    <w:p w14:paraId="44F4A1A4" w14:textId="6CD49FA1" w:rsidR="002E6DB7" w:rsidRPr="00DD5686" w:rsidRDefault="002E6DB7">
      <w:pPr>
        <w:pStyle w:val="p2"/>
        <w:ind w:left="720" w:hanging="720"/>
        <w:rPr>
          <w:rFonts w:ascii="Arial" w:hAnsi="Arial" w:cs="Arial"/>
        </w:rPr>
      </w:pPr>
      <w:r w:rsidRPr="00DD5686">
        <w:rPr>
          <w:rFonts w:ascii="Arial" w:hAnsi="Arial" w:cs="Arial"/>
        </w:rPr>
        <w:tab/>
        <w:t>•Maintenance of sufficient liquidity to meet current obligations</w:t>
      </w:r>
    </w:p>
    <w:p w14:paraId="77E9F9A0" w14:textId="33FCD348" w:rsidR="002E6DB7" w:rsidRPr="00DD5686" w:rsidRDefault="002E6DB7">
      <w:pPr>
        <w:pStyle w:val="p2"/>
        <w:ind w:left="720" w:hanging="720"/>
        <w:rPr>
          <w:rFonts w:ascii="Arial" w:hAnsi="Arial" w:cs="Arial"/>
        </w:rPr>
      </w:pPr>
      <w:r w:rsidRPr="00DD5686">
        <w:rPr>
          <w:rFonts w:ascii="Arial" w:hAnsi="Arial" w:cs="Arial"/>
        </w:rPr>
        <w:tab/>
        <w:t>•Return on investment</w:t>
      </w:r>
    </w:p>
    <w:p w14:paraId="661A624A" w14:textId="05424B4D" w:rsidR="002E6DB7" w:rsidRPr="00DD5686" w:rsidRDefault="002E6DB7" w:rsidP="00DD5686">
      <w:pPr>
        <w:pStyle w:val="p2"/>
        <w:spacing w:after="240"/>
        <w:ind w:left="720" w:hanging="720"/>
        <w:rPr>
          <w:rFonts w:ascii="Arial" w:hAnsi="Arial" w:cs="Arial"/>
        </w:rPr>
      </w:pPr>
      <w:r w:rsidRPr="00DD5686">
        <w:rPr>
          <w:rFonts w:ascii="Arial" w:hAnsi="Arial" w:cs="Arial"/>
        </w:rPr>
        <w:tab/>
        <w:t>•Simplicity of management</w:t>
      </w:r>
    </w:p>
    <w:p w14:paraId="4499E0B9" w14:textId="77777777" w:rsidR="002E6DB7" w:rsidRPr="00DD5686" w:rsidRDefault="002E6DB7">
      <w:pPr>
        <w:pStyle w:val="p2"/>
        <w:ind w:left="720" w:hanging="720"/>
        <w:rPr>
          <w:rFonts w:ascii="Arial" w:hAnsi="Arial" w:cs="Arial"/>
        </w:rPr>
      </w:pPr>
      <w:r w:rsidRPr="00DD5686">
        <w:rPr>
          <w:rStyle w:val="Heading2Char"/>
          <w:rFonts w:ascii="Arial" w:hAnsi="Arial" w:cs="Arial"/>
        </w:rPr>
        <w:t>GUIDELINES</w:t>
      </w:r>
      <w:r w:rsidR="00B207E0" w:rsidRPr="00DD5686">
        <w:rPr>
          <w:rStyle w:val="Heading2Char"/>
          <w:rFonts w:ascii="Arial" w:hAnsi="Arial" w:cs="Arial"/>
        </w:rPr>
        <w:t>:</w:t>
      </w:r>
      <w:r w:rsidRPr="00DD5686">
        <w:rPr>
          <w:rFonts w:ascii="Arial" w:hAnsi="Arial" w:cs="Arial"/>
        </w:rPr>
        <w:t xml:space="preserve"> The following guidelines should be used to meet the general investment objectives:</w:t>
      </w:r>
    </w:p>
    <w:p w14:paraId="5E4EEED9" w14:textId="77777777" w:rsidR="002E6DB7" w:rsidRPr="00DD5686" w:rsidRDefault="002E6DB7" w:rsidP="00797DBE">
      <w:pPr>
        <w:pStyle w:val="Heading3"/>
        <w:rPr>
          <w:rFonts w:ascii="Arial" w:hAnsi="Arial" w:cs="Arial"/>
        </w:rPr>
      </w:pPr>
      <w:r w:rsidRPr="00DD5686">
        <w:rPr>
          <w:rFonts w:ascii="Arial" w:hAnsi="Arial" w:cs="Arial"/>
        </w:rPr>
        <w:t>Safety</w:t>
      </w:r>
    </w:p>
    <w:p w14:paraId="152DEC47" w14:textId="77777777" w:rsidR="002E6DB7" w:rsidRPr="00DD5686" w:rsidRDefault="002E6DB7" w:rsidP="00DD5686">
      <w:pPr>
        <w:pStyle w:val="p2"/>
        <w:numPr>
          <w:ilvl w:val="12"/>
          <w:numId w:val="0"/>
        </w:numPr>
        <w:spacing w:line="276" w:lineRule="auto"/>
        <w:ind w:left="1440" w:hanging="360"/>
        <w:rPr>
          <w:rFonts w:ascii="Arial" w:hAnsi="Arial" w:cs="Arial"/>
        </w:rPr>
      </w:pPr>
      <w:r w:rsidRPr="00DD5686">
        <w:rPr>
          <w:rFonts w:ascii="Arial" w:hAnsi="Arial" w:cs="Arial"/>
        </w:rPr>
        <w:t>1.  Investments will be made only in securities guaranteed by the U.S. government, or in FDIC or FSLIC insured institutions. Deposit accounts in banks or savings and loan institutions will not exceed the amount insured by FDIC or FSLIC coverage.</w:t>
      </w:r>
    </w:p>
    <w:p w14:paraId="1DCE136C" w14:textId="77777777" w:rsidR="002E6DB7" w:rsidRPr="00DD5686" w:rsidRDefault="002E6DB7" w:rsidP="00DD5686">
      <w:pPr>
        <w:pStyle w:val="p2"/>
        <w:numPr>
          <w:ilvl w:val="12"/>
          <w:numId w:val="0"/>
        </w:numPr>
        <w:spacing w:line="276" w:lineRule="auto"/>
        <w:ind w:left="1440" w:hanging="360"/>
        <w:rPr>
          <w:rFonts w:ascii="Arial" w:hAnsi="Arial" w:cs="Arial"/>
        </w:rPr>
      </w:pPr>
      <w:r w:rsidRPr="00DD5686">
        <w:rPr>
          <w:rFonts w:ascii="Arial" w:hAnsi="Arial" w:cs="Arial"/>
        </w:rPr>
        <w:t xml:space="preserve">2.  Authorized investments include and will primarily consist of: Certificates of Deposit, Treasury Bills and other securities guaranteed by the U.S. Government, participation in the State of Illinois Public Treasurer’s Investment </w:t>
      </w:r>
      <w:r w:rsidR="00797DBE" w:rsidRPr="00DD5686">
        <w:rPr>
          <w:rFonts w:ascii="Arial" w:hAnsi="Arial" w:cs="Arial"/>
        </w:rPr>
        <w:t>Pool,</w:t>
      </w:r>
      <w:r w:rsidR="00E34DC5" w:rsidRPr="00DD5686">
        <w:rPr>
          <w:rFonts w:ascii="Arial" w:hAnsi="Arial" w:cs="Arial"/>
        </w:rPr>
        <w:t xml:space="preserve"> </w:t>
      </w:r>
      <w:r w:rsidR="00CE2F1F" w:rsidRPr="00DD5686">
        <w:rPr>
          <w:rFonts w:ascii="Arial" w:hAnsi="Arial" w:cs="Arial"/>
        </w:rPr>
        <w:t>The Illinois Funds</w:t>
      </w:r>
      <w:r w:rsidRPr="00DD5686">
        <w:rPr>
          <w:rFonts w:ascii="Arial" w:hAnsi="Arial" w:cs="Arial"/>
        </w:rPr>
        <w:t>, and any other investments allowed under State law that satisfy the investment objectives of the library district.</w:t>
      </w:r>
    </w:p>
    <w:p w14:paraId="05CBCF7C" w14:textId="77777777" w:rsidR="002E6DB7" w:rsidRPr="00DD5686" w:rsidRDefault="002E6DB7" w:rsidP="00797DBE">
      <w:pPr>
        <w:pStyle w:val="Heading3"/>
        <w:rPr>
          <w:rFonts w:ascii="Arial" w:hAnsi="Arial" w:cs="Arial"/>
        </w:rPr>
      </w:pPr>
      <w:r w:rsidRPr="00DD5686">
        <w:rPr>
          <w:rFonts w:ascii="Arial" w:hAnsi="Arial" w:cs="Arial"/>
        </w:rPr>
        <w:t>Maintenance of sufficient liquidity to meet current obligations</w:t>
      </w:r>
    </w:p>
    <w:p w14:paraId="76E372D4" w14:textId="77777777" w:rsidR="002E6DB7" w:rsidRPr="00DD5686" w:rsidRDefault="002E6DB7">
      <w:pPr>
        <w:pStyle w:val="p2"/>
        <w:numPr>
          <w:ilvl w:val="12"/>
          <w:numId w:val="0"/>
        </w:numPr>
        <w:ind w:left="1080"/>
        <w:rPr>
          <w:rFonts w:ascii="Arial" w:hAnsi="Arial" w:cs="Arial"/>
        </w:rPr>
      </w:pPr>
      <w:r w:rsidRPr="00DD5686">
        <w:rPr>
          <w:rFonts w:ascii="Arial" w:hAnsi="Arial" w:cs="Arial"/>
        </w:rPr>
        <w:t xml:space="preserve">In general, investments should be managed to meet liquidity needs for the current </w:t>
      </w:r>
      <w:r w:rsidR="00F91B82" w:rsidRPr="00DD5686">
        <w:rPr>
          <w:rFonts w:ascii="Arial" w:hAnsi="Arial" w:cs="Arial"/>
        </w:rPr>
        <w:t xml:space="preserve">fiscal year. </w:t>
      </w:r>
    </w:p>
    <w:p w14:paraId="6FB47BEA" w14:textId="08311E98" w:rsidR="002E6DB7" w:rsidRPr="00DD5686" w:rsidRDefault="002E6DB7" w:rsidP="00DD5686">
      <w:pPr>
        <w:pStyle w:val="Heading3"/>
        <w:rPr>
          <w:rFonts w:ascii="Arial" w:hAnsi="Arial" w:cs="Arial"/>
        </w:rPr>
      </w:pPr>
      <w:r w:rsidRPr="00DD5686">
        <w:rPr>
          <w:rFonts w:ascii="Arial" w:hAnsi="Arial" w:cs="Arial"/>
        </w:rPr>
        <w:br w:type="page"/>
      </w:r>
      <w:r w:rsidRPr="00DD5686">
        <w:rPr>
          <w:rFonts w:ascii="Arial" w:hAnsi="Arial" w:cs="Arial"/>
        </w:rPr>
        <w:lastRenderedPageBreak/>
        <w:t>Return on investment</w:t>
      </w:r>
    </w:p>
    <w:p w14:paraId="7A02BD6F" w14:textId="77777777" w:rsidR="002E6DB7" w:rsidRPr="00DD5686" w:rsidRDefault="002E6DB7" w:rsidP="00DD5686">
      <w:pPr>
        <w:pStyle w:val="p2"/>
        <w:numPr>
          <w:ilvl w:val="12"/>
          <w:numId w:val="0"/>
        </w:numPr>
        <w:spacing w:line="276" w:lineRule="auto"/>
        <w:ind w:left="1080"/>
        <w:rPr>
          <w:rFonts w:ascii="Arial" w:hAnsi="Arial" w:cs="Arial"/>
        </w:rPr>
      </w:pPr>
      <w:r w:rsidRPr="00DD5686">
        <w:rPr>
          <w:rFonts w:ascii="Arial" w:hAnsi="Arial" w:cs="Arial"/>
        </w:rPr>
        <w:t>Within the constraints on Illinois law and this investment policy, every effort should be made to maximize return on investments made. All available funds will be placed in investments or kept in interest bearing deposit accounts at all times.</w:t>
      </w:r>
    </w:p>
    <w:p w14:paraId="562A4E39" w14:textId="77777777" w:rsidR="002E6DB7" w:rsidRPr="00DD5686" w:rsidRDefault="002E6DB7" w:rsidP="00DD5686">
      <w:pPr>
        <w:pStyle w:val="Heading3"/>
        <w:rPr>
          <w:rFonts w:ascii="Arial" w:hAnsi="Arial" w:cs="Arial"/>
        </w:rPr>
      </w:pPr>
      <w:r w:rsidRPr="00DD5686">
        <w:rPr>
          <w:rFonts w:ascii="Arial" w:hAnsi="Arial" w:cs="Arial"/>
        </w:rPr>
        <w:t>Simplicity of management</w:t>
      </w:r>
    </w:p>
    <w:p w14:paraId="3007C723" w14:textId="77777777" w:rsidR="002E6DB7" w:rsidRPr="00DD5686" w:rsidRDefault="002E6DB7" w:rsidP="00DD5686">
      <w:pPr>
        <w:pStyle w:val="p2"/>
        <w:spacing w:after="240" w:line="276" w:lineRule="auto"/>
        <w:ind w:left="1080"/>
        <w:rPr>
          <w:rFonts w:ascii="Arial" w:hAnsi="Arial" w:cs="Arial"/>
        </w:rPr>
      </w:pPr>
      <w:r w:rsidRPr="00DD5686">
        <w:rPr>
          <w:rFonts w:ascii="Arial" w:hAnsi="Arial" w:cs="Arial"/>
        </w:rPr>
        <w:t xml:space="preserve">The time required by library administrative staff to manage investments shall be kept to a minimum.  </w:t>
      </w:r>
    </w:p>
    <w:p w14:paraId="0948DE6E" w14:textId="77777777" w:rsidR="002E6DB7" w:rsidRPr="00DD5686" w:rsidRDefault="002E6DB7">
      <w:pPr>
        <w:pStyle w:val="p2"/>
        <w:rPr>
          <w:rFonts w:ascii="Arial" w:hAnsi="Arial" w:cs="Arial"/>
        </w:rPr>
      </w:pPr>
      <w:r w:rsidRPr="00DD5686">
        <w:rPr>
          <w:rFonts w:ascii="Arial" w:hAnsi="Arial" w:cs="Arial"/>
        </w:rPr>
        <w:t>Adopted: January 11, 2005</w:t>
      </w:r>
    </w:p>
    <w:p w14:paraId="4B89E266" w14:textId="77777777" w:rsidR="008D6D58" w:rsidRPr="00DD5686" w:rsidRDefault="008D6D58">
      <w:pPr>
        <w:pStyle w:val="p2"/>
        <w:rPr>
          <w:rFonts w:ascii="Arial" w:hAnsi="Arial" w:cs="Arial"/>
        </w:rPr>
      </w:pPr>
      <w:r w:rsidRPr="00DD5686">
        <w:rPr>
          <w:rFonts w:ascii="Arial" w:hAnsi="Arial" w:cs="Arial"/>
        </w:rPr>
        <w:t>Reviewed March 11, 2008</w:t>
      </w:r>
    </w:p>
    <w:p w14:paraId="03BF44FD" w14:textId="77777777" w:rsidR="003302A3" w:rsidRPr="00DD5686" w:rsidRDefault="003302A3">
      <w:pPr>
        <w:pStyle w:val="p2"/>
        <w:rPr>
          <w:rFonts w:ascii="Arial" w:hAnsi="Arial" w:cs="Arial"/>
        </w:rPr>
      </w:pPr>
      <w:r w:rsidRPr="00DD5686">
        <w:rPr>
          <w:rFonts w:ascii="Arial" w:hAnsi="Arial" w:cs="Arial"/>
        </w:rPr>
        <w:t>Reviewed April 12, 2011</w:t>
      </w:r>
    </w:p>
    <w:p w14:paraId="5BC660E5" w14:textId="77777777" w:rsidR="001D3DD4" w:rsidRPr="00DD5686" w:rsidRDefault="001D3DD4">
      <w:pPr>
        <w:pStyle w:val="p2"/>
        <w:rPr>
          <w:rFonts w:ascii="Arial" w:hAnsi="Arial" w:cs="Arial"/>
        </w:rPr>
      </w:pPr>
      <w:r w:rsidRPr="00DD5686">
        <w:rPr>
          <w:rFonts w:ascii="Arial" w:hAnsi="Arial" w:cs="Arial"/>
        </w:rPr>
        <w:t>Reviewed March 11, 2014</w:t>
      </w:r>
    </w:p>
    <w:p w14:paraId="648019DD" w14:textId="77777777" w:rsidR="00C30C3D" w:rsidRPr="00DD5686" w:rsidRDefault="00C30C3D">
      <w:pPr>
        <w:pStyle w:val="p2"/>
        <w:rPr>
          <w:rFonts w:ascii="Arial" w:hAnsi="Arial" w:cs="Arial"/>
        </w:rPr>
      </w:pPr>
      <w:r w:rsidRPr="00DD5686">
        <w:rPr>
          <w:rFonts w:ascii="Arial" w:hAnsi="Arial" w:cs="Arial"/>
        </w:rPr>
        <w:t>Reviewed March 14, 2017</w:t>
      </w:r>
    </w:p>
    <w:p w14:paraId="216D29F9" w14:textId="77777777" w:rsidR="00BC0392" w:rsidRPr="00DD5686" w:rsidRDefault="00BC0392">
      <w:pPr>
        <w:pStyle w:val="p2"/>
        <w:rPr>
          <w:rFonts w:ascii="Arial" w:hAnsi="Arial" w:cs="Arial"/>
        </w:rPr>
      </w:pPr>
      <w:r w:rsidRPr="00DD5686">
        <w:rPr>
          <w:rFonts w:ascii="Arial" w:hAnsi="Arial" w:cs="Arial"/>
        </w:rPr>
        <w:t>Reviewed/Changes Approved March 10, 2020</w:t>
      </w:r>
      <w:r w:rsidR="00B43577" w:rsidRPr="00DD5686">
        <w:rPr>
          <w:rFonts w:ascii="Arial" w:hAnsi="Arial" w:cs="Arial"/>
        </w:rPr>
        <w:t xml:space="preserve"> removed redundant word (library), added The Illinois Funds [A) Safety 2.] and changed [B) to read current fiscal year.]</w:t>
      </w:r>
    </w:p>
    <w:p w14:paraId="73F00481" w14:textId="77777777" w:rsidR="00C30C3D" w:rsidRPr="00DD5686" w:rsidRDefault="006F28CF">
      <w:pPr>
        <w:pStyle w:val="p2"/>
        <w:rPr>
          <w:rFonts w:ascii="Arial" w:hAnsi="Arial" w:cs="Arial"/>
        </w:rPr>
      </w:pPr>
      <w:r w:rsidRPr="00DD5686">
        <w:rPr>
          <w:rFonts w:ascii="Arial" w:hAnsi="Arial" w:cs="Arial"/>
        </w:rPr>
        <w:t>Reviewed March 14, 2023</w:t>
      </w:r>
      <w:r w:rsidR="00485DAF" w:rsidRPr="00DD5686">
        <w:rPr>
          <w:rFonts w:ascii="Arial" w:hAnsi="Arial" w:cs="Arial"/>
        </w:rPr>
        <w:t xml:space="preserve"> TR</w:t>
      </w:r>
    </w:p>
    <w:p w14:paraId="2F0C0E8B" w14:textId="0D245824" w:rsidR="002E6DB7" w:rsidRPr="00DD5686" w:rsidRDefault="00993FD2" w:rsidP="00DD5686">
      <w:pPr>
        <w:pStyle w:val="p2"/>
        <w:rPr>
          <w:rFonts w:ascii="Arial" w:hAnsi="Arial" w:cs="Arial"/>
        </w:rPr>
      </w:pPr>
      <w:r w:rsidRPr="00DD5686">
        <w:rPr>
          <w:rFonts w:ascii="Arial" w:hAnsi="Arial" w:cs="Arial"/>
        </w:rPr>
        <w:t>Reviewed/Grammar changes approved March 10, 2026 SK</w:t>
      </w:r>
    </w:p>
    <w:sectPr w:rsidR="002E6DB7" w:rsidRPr="00DD5686">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D358" w14:textId="77777777" w:rsidR="001B204F" w:rsidRDefault="001B204F" w:rsidP="00B351F3">
      <w:r>
        <w:separator/>
      </w:r>
    </w:p>
  </w:endnote>
  <w:endnote w:type="continuationSeparator" w:id="0">
    <w:p w14:paraId="1ADA7D31" w14:textId="77777777" w:rsidR="001B204F" w:rsidRDefault="001B204F" w:rsidP="00B3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D27C" w14:textId="436659D6" w:rsidR="004C48CF" w:rsidRDefault="004C48CF">
    <w:pPr>
      <w:pStyle w:val="Footer"/>
    </w:pPr>
    <w:fldSimple w:instr=" FILENAME \p \* MERGEFORMAT ">
      <w:r w:rsidR="00262265">
        <w:rPr>
          <w:noProof/>
        </w:rPr>
        <w:t>H:\Library Policy Book\Public Funds Investment Policy\Public Funds Investment Policy Mar 26.rtf</w:t>
      </w:r>
    </w:fldSimple>
  </w:p>
  <w:p w14:paraId="33A499B8" w14:textId="77777777" w:rsidR="00B351F3" w:rsidRDefault="00B351F3" w:rsidP="00B3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92D1" w14:textId="77777777" w:rsidR="001B204F" w:rsidRDefault="001B204F" w:rsidP="00B351F3">
      <w:r>
        <w:separator/>
      </w:r>
    </w:p>
  </w:footnote>
  <w:footnote w:type="continuationSeparator" w:id="0">
    <w:p w14:paraId="3CD47F53" w14:textId="77777777" w:rsidR="001B204F" w:rsidRDefault="001B204F" w:rsidP="00B3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FFFFFFF"/>
    <w:lvl w:ilvl="0">
      <w:start w:val="1"/>
      <w:numFmt w:val="upperLetter"/>
      <w:lvlText w:val="%1)"/>
      <w:legacy w:legacy="1" w:legacySpace="0" w:legacyIndent="360"/>
      <w:lvlJc w:val="left"/>
      <w:pPr>
        <w:ind w:left="1080" w:hanging="360"/>
      </w:pPr>
      <w:rPr>
        <w:rFonts w:cs="Times New Roman"/>
      </w:rPr>
    </w:lvl>
  </w:abstractNum>
  <w:num w:numId="1" w16cid:durableId="79024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AE"/>
    <w:rsid w:val="000358F7"/>
    <w:rsid w:val="001301CB"/>
    <w:rsid w:val="00195277"/>
    <w:rsid w:val="001B204F"/>
    <w:rsid w:val="001D3DD4"/>
    <w:rsid w:val="00262265"/>
    <w:rsid w:val="002E6DB7"/>
    <w:rsid w:val="003302A3"/>
    <w:rsid w:val="00407CAE"/>
    <w:rsid w:val="00485DAF"/>
    <w:rsid w:val="004C48CF"/>
    <w:rsid w:val="00695213"/>
    <w:rsid w:val="006F28CF"/>
    <w:rsid w:val="00781985"/>
    <w:rsid w:val="00797DBE"/>
    <w:rsid w:val="008668BC"/>
    <w:rsid w:val="008D6D58"/>
    <w:rsid w:val="00993FD2"/>
    <w:rsid w:val="00B207E0"/>
    <w:rsid w:val="00B351F3"/>
    <w:rsid w:val="00B43577"/>
    <w:rsid w:val="00BA3142"/>
    <w:rsid w:val="00BC0392"/>
    <w:rsid w:val="00BD2FB7"/>
    <w:rsid w:val="00BE6116"/>
    <w:rsid w:val="00C23172"/>
    <w:rsid w:val="00C30C3D"/>
    <w:rsid w:val="00CE2F1F"/>
    <w:rsid w:val="00D04CB3"/>
    <w:rsid w:val="00D34DD8"/>
    <w:rsid w:val="00DD5686"/>
    <w:rsid w:val="00E34DC5"/>
    <w:rsid w:val="00E7270E"/>
    <w:rsid w:val="00F9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49B86"/>
  <w14:defaultImageDpi w14:val="0"/>
  <w15:docId w15:val="{78B6BF70-57BE-49EC-8FB3-6DADAEC1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next w:val="Normal"/>
    <w:link w:val="Heading1Char"/>
    <w:autoRedefine/>
    <w:uiPriority w:val="9"/>
    <w:qFormat/>
    <w:rsid w:val="00DD5686"/>
    <w:pPr>
      <w:keepNext/>
      <w:jc w:val="center"/>
      <w:outlineLvl w:val="0"/>
    </w:pPr>
    <w:rPr>
      <w:rFonts w:asciiTheme="majorHAnsi" w:eastAsiaTheme="majorEastAsia" w:hAnsiTheme="majorHAnsi"/>
      <w:b/>
      <w:bCs/>
      <w:kern w:val="32"/>
      <w:sz w:val="28"/>
      <w:szCs w:val="32"/>
    </w:rPr>
  </w:style>
  <w:style w:type="paragraph" w:styleId="Heading2">
    <w:name w:val="heading 2"/>
    <w:basedOn w:val="Normal"/>
    <w:next w:val="Normal"/>
    <w:link w:val="Heading2Char"/>
    <w:autoRedefine/>
    <w:uiPriority w:val="9"/>
    <w:unhideWhenUsed/>
    <w:qFormat/>
    <w:rsid w:val="00B207E0"/>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unhideWhenUsed/>
    <w:qFormat/>
    <w:rsid w:val="00797DBE"/>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86"/>
    <w:rPr>
      <w:rFonts w:asciiTheme="majorHAnsi" w:eastAsiaTheme="majorEastAsia" w:hAnsiTheme="majorHAnsi"/>
      <w:b/>
      <w:bCs/>
      <w:kern w:val="32"/>
      <w:sz w:val="28"/>
      <w:szCs w:val="32"/>
    </w:rPr>
  </w:style>
  <w:style w:type="character" w:customStyle="1" w:styleId="Heading2Char">
    <w:name w:val="Heading 2 Char"/>
    <w:basedOn w:val="DefaultParagraphFont"/>
    <w:link w:val="Heading2"/>
    <w:uiPriority w:val="9"/>
    <w:rsid w:val="00B207E0"/>
    <w:rPr>
      <w:rFonts w:asciiTheme="majorHAnsi" w:eastAsiaTheme="majorEastAsia" w:hAnsiTheme="majorHAnsi" w:cs="Times New Roman"/>
      <w:b/>
      <w:bCs/>
      <w:iCs/>
      <w:sz w:val="28"/>
      <w:szCs w:val="28"/>
    </w:rPr>
  </w:style>
  <w:style w:type="character" w:customStyle="1" w:styleId="Heading3Char">
    <w:name w:val="Heading 3 Char"/>
    <w:basedOn w:val="DefaultParagraphFont"/>
    <w:link w:val="Heading3"/>
    <w:uiPriority w:val="9"/>
    <w:rsid w:val="00797DBE"/>
    <w:rPr>
      <w:rFonts w:asciiTheme="majorHAnsi" w:eastAsiaTheme="majorEastAsia" w:hAnsiTheme="majorHAnsi" w:cs="Times New Roman"/>
      <w:b/>
      <w:bCs/>
      <w:sz w:val="26"/>
      <w:szCs w:val="26"/>
    </w:rPr>
  </w:style>
  <w:style w:type="paragraph" w:customStyle="1" w:styleId="p2">
    <w:name w:val="p2"/>
    <w:basedOn w:val="Normal"/>
    <w:uiPriority w:val="99"/>
    <w:pPr>
      <w:widowControl w:val="0"/>
      <w:tabs>
        <w:tab w:val="left" w:pos="720"/>
      </w:tabs>
      <w:spacing w:line="300" w:lineRule="atLeast"/>
    </w:pPr>
  </w:style>
  <w:style w:type="paragraph" w:customStyle="1" w:styleId="p3">
    <w:name w:val="p3"/>
    <w:basedOn w:val="Normal"/>
    <w:uiPriority w:val="99"/>
    <w:pPr>
      <w:widowControl w:val="0"/>
      <w:tabs>
        <w:tab w:val="left" w:pos="520"/>
      </w:tabs>
      <w:spacing w:line="320" w:lineRule="atLeast"/>
      <w:ind w:left="864" w:hanging="576"/>
    </w:pPr>
  </w:style>
  <w:style w:type="paragraph" w:customStyle="1" w:styleId="p1">
    <w:name w:val="p1"/>
    <w:basedOn w:val="Normal"/>
    <w:uiPriority w:val="99"/>
    <w:pPr>
      <w:widowControl w:val="0"/>
      <w:tabs>
        <w:tab w:val="left" w:pos="5580"/>
      </w:tabs>
      <w:spacing w:line="240" w:lineRule="atLeast"/>
      <w:ind w:left="4140"/>
    </w:pPr>
  </w:style>
  <w:style w:type="paragraph" w:styleId="Header">
    <w:name w:val="header"/>
    <w:basedOn w:val="Normal"/>
    <w:link w:val="HeaderChar"/>
    <w:uiPriority w:val="99"/>
    <w:rsid w:val="00B351F3"/>
    <w:pPr>
      <w:tabs>
        <w:tab w:val="center" w:pos="4680"/>
        <w:tab w:val="right" w:pos="9360"/>
      </w:tabs>
    </w:pPr>
  </w:style>
  <w:style w:type="character" w:customStyle="1" w:styleId="HeaderChar">
    <w:name w:val="Header Char"/>
    <w:basedOn w:val="DefaultParagraphFont"/>
    <w:link w:val="Header"/>
    <w:uiPriority w:val="99"/>
    <w:locked/>
    <w:rsid w:val="00B351F3"/>
    <w:rPr>
      <w:rFonts w:cs="Times New Roman"/>
      <w:sz w:val="24"/>
      <w:szCs w:val="24"/>
    </w:rPr>
  </w:style>
  <w:style w:type="paragraph" w:styleId="Footer">
    <w:name w:val="footer"/>
    <w:basedOn w:val="Normal"/>
    <w:link w:val="FooterChar"/>
    <w:uiPriority w:val="99"/>
    <w:rsid w:val="00B351F3"/>
    <w:pPr>
      <w:tabs>
        <w:tab w:val="center" w:pos="4680"/>
        <w:tab w:val="right" w:pos="9360"/>
      </w:tabs>
    </w:pPr>
  </w:style>
  <w:style w:type="character" w:customStyle="1" w:styleId="FooterChar">
    <w:name w:val="Footer Char"/>
    <w:basedOn w:val="DefaultParagraphFont"/>
    <w:link w:val="Footer"/>
    <w:uiPriority w:val="99"/>
    <w:locked/>
    <w:rsid w:val="00B351F3"/>
    <w:rPr>
      <w:rFonts w:cs="Times New Roman"/>
      <w:sz w:val="24"/>
      <w:szCs w:val="24"/>
    </w:rPr>
  </w:style>
  <w:style w:type="character" w:styleId="CommentReference">
    <w:name w:val="annotation reference"/>
    <w:basedOn w:val="DefaultParagraphFont"/>
    <w:uiPriority w:val="99"/>
    <w:rsid w:val="00E34DC5"/>
    <w:rPr>
      <w:rFonts w:cs="Times New Roman"/>
      <w:sz w:val="16"/>
      <w:szCs w:val="16"/>
    </w:rPr>
  </w:style>
  <w:style w:type="paragraph" w:styleId="CommentText">
    <w:name w:val="annotation text"/>
    <w:basedOn w:val="Normal"/>
    <w:link w:val="CommentTextChar"/>
    <w:uiPriority w:val="99"/>
    <w:rsid w:val="00E34DC5"/>
    <w:rPr>
      <w:sz w:val="20"/>
      <w:szCs w:val="20"/>
    </w:rPr>
  </w:style>
  <w:style w:type="character" w:customStyle="1" w:styleId="CommentTextChar">
    <w:name w:val="Comment Text Char"/>
    <w:basedOn w:val="DefaultParagraphFont"/>
    <w:link w:val="CommentText"/>
    <w:uiPriority w:val="99"/>
    <w:locked/>
    <w:rsid w:val="00E34DC5"/>
    <w:rPr>
      <w:rFonts w:cs="Times New Roman"/>
      <w:sz w:val="20"/>
      <w:szCs w:val="20"/>
    </w:rPr>
  </w:style>
  <w:style w:type="paragraph" w:styleId="CommentSubject">
    <w:name w:val="annotation subject"/>
    <w:basedOn w:val="CommentText"/>
    <w:next w:val="CommentText"/>
    <w:link w:val="CommentSubjectChar"/>
    <w:uiPriority w:val="99"/>
    <w:rsid w:val="00E34DC5"/>
    <w:rPr>
      <w:b/>
      <w:bCs/>
    </w:rPr>
  </w:style>
  <w:style w:type="character" w:customStyle="1" w:styleId="CommentSubjectChar">
    <w:name w:val="Comment Subject Char"/>
    <w:basedOn w:val="CommentTextChar"/>
    <w:link w:val="CommentSubject"/>
    <w:uiPriority w:val="99"/>
    <w:locked/>
    <w:rsid w:val="00E34DC5"/>
    <w:rPr>
      <w:rFonts w:cs="Times New Roman"/>
      <w:b/>
      <w:bCs/>
      <w:sz w:val="20"/>
      <w:szCs w:val="20"/>
    </w:rPr>
  </w:style>
  <w:style w:type="paragraph" w:styleId="BalloonText">
    <w:name w:val="Balloon Text"/>
    <w:basedOn w:val="Normal"/>
    <w:link w:val="BalloonTextChar"/>
    <w:uiPriority w:val="99"/>
    <w:rsid w:val="00E34DC5"/>
    <w:rPr>
      <w:rFonts w:ascii="Segoe UI" w:hAnsi="Segoe UI" w:cs="Segoe UI"/>
      <w:sz w:val="18"/>
      <w:szCs w:val="18"/>
    </w:rPr>
  </w:style>
  <w:style w:type="character" w:customStyle="1" w:styleId="BalloonTextChar">
    <w:name w:val="Balloon Text Char"/>
    <w:basedOn w:val="DefaultParagraphFont"/>
    <w:link w:val="BalloonText"/>
    <w:uiPriority w:val="99"/>
    <w:locked/>
    <w:rsid w:val="00E34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8C7D-237A-4134-B8AA-E57F8275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TWIN RIVERS DISTRICT PUBLIC LIBRARY</vt:lpstr>
    </vt:vector>
  </TitlesOfParts>
  <Company>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of Public Funds Policy</dc:title>
  <dc:subject/>
  <dc:creator>Valued Gateway 2000 Customer</dc:creator>
  <cp:keywords/>
  <dc:description/>
  <cp:lastModifiedBy>Director</cp:lastModifiedBy>
  <cp:revision>2</cp:revision>
  <cp:lastPrinted>2026-03-20T19:09:00Z</cp:lastPrinted>
  <dcterms:created xsi:type="dcterms:W3CDTF">2026-03-20T19:13:00Z</dcterms:created>
  <dcterms:modified xsi:type="dcterms:W3CDTF">2026-03-20T19:13:00Z</dcterms:modified>
</cp:coreProperties>
</file>